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31D7" w14:textId="77777777" w:rsidR="006D2D3C" w:rsidRDefault="007F14CE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C81B8" wp14:editId="69194197">
            <wp:simplePos x="0" y="0"/>
            <wp:positionH relativeFrom="margin">
              <wp:align>right</wp:align>
            </wp:positionH>
            <wp:positionV relativeFrom="page">
              <wp:posOffset>638280</wp:posOffset>
            </wp:positionV>
            <wp:extent cx="1943640" cy="1060920"/>
            <wp:effectExtent l="0" t="0" r="0" b="5880"/>
            <wp:wrapTight wrapText="bothSides">
              <wp:wrapPolygon edited="0">
                <wp:start x="0" y="0"/>
                <wp:lineTo x="0" y="21341"/>
                <wp:lineTo x="21388" y="21341"/>
                <wp:lineTo x="21388" y="0"/>
                <wp:lineTo x="0" y="0"/>
              </wp:wrapPolygon>
            </wp:wrapTight>
            <wp:docPr id="1" name="Picture 2" descr="Castle View Enterprise Academy - Commercial Maintenance Servic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640" cy="106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B8D367" w14:textId="77777777" w:rsidR="006D2D3C" w:rsidRDefault="007F14CE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Castle View Enterprise Academy</w:t>
      </w:r>
    </w:p>
    <w:p w14:paraId="22930F81" w14:textId="77777777" w:rsidR="006D2D3C" w:rsidRDefault="007F14CE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Behaviour Policy – </w:t>
      </w:r>
      <w:proofErr w:type="spellStart"/>
      <w:r>
        <w:rPr>
          <w:rFonts w:ascii="Calibri" w:hAnsi="Calibri"/>
          <w:b/>
          <w:bCs/>
        </w:rPr>
        <w:t>Covid</w:t>
      </w:r>
      <w:proofErr w:type="spellEnd"/>
      <w:r>
        <w:rPr>
          <w:rFonts w:ascii="Calibri" w:hAnsi="Calibri"/>
          <w:b/>
          <w:bCs/>
        </w:rPr>
        <w:t xml:space="preserve"> 19 Response – Addendum</w:t>
      </w:r>
    </w:p>
    <w:p w14:paraId="7EC68FB7" w14:textId="77777777" w:rsidR="006D2D3C" w:rsidRDefault="006D2D3C">
      <w:pPr>
        <w:pStyle w:val="Standard"/>
        <w:jc w:val="both"/>
        <w:rPr>
          <w:rFonts w:ascii="Calibri" w:hAnsi="Calibri"/>
          <w:b/>
          <w:bCs/>
        </w:rPr>
      </w:pPr>
    </w:p>
    <w:p w14:paraId="2284671A" w14:textId="77777777" w:rsidR="006D2D3C" w:rsidRDefault="006D2D3C">
      <w:pPr>
        <w:pStyle w:val="Standard"/>
        <w:jc w:val="both"/>
        <w:rPr>
          <w:rFonts w:ascii="Calibri" w:hAnsi="Calibri"/>
          <w:b/>
          <w:bCs/>
        </w:rPr>
      </w:pPr>
    </w:p>
    <w:p w14:paraId="4C742198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1E399332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addendum has been created </w:t>
      </w:r>
      <w:proofErr w:type="gramStart"/>
      <w:r>
        <w:rPr>
          <w:rFonts w:ascii="Calibri" w:hAnsi="Calibri"/>
        </w:rPr>
        <w:t>in order to</w:t>
      </w:r>
      <w:proofErr w:type="gramEnd"/>
      <w:r>
        <w:rPr>
          <w:rFonts w:ascii="Calibri" w:hAnsi="Calibri"/>
        </w:rPr>
        <w:t xml:space="preserve"> look after the community at Castle View Enterprise Academy and for infection protection.  Where </w:t>
      </w:r>
      <w:r>
        <w:rPr>
          <w:rFonts w:ascii="Calibri" w:hAnsi="Calibri"/>
        </w:rPr>
        <w:t>students purposefully contravene the set of guidance below or they are unable to follow the set of guidance below, posing a continued threat to others, then they will be asked to continue their learning remotely, using the Academy’s online provision.</w:t>
      </w:r>
    </w:p>
    <w:p w14:paraId="21D0A9E0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5D11BF81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</w:rPr>
        <w:t>ents must follow the altered routines for arriving and departing the Academy.</w:t>
      </w:r>
    </w:p>
    <w:p w14:paraId="0CEC9C7F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6C3C6570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follow social distancing rules and when moving around the Academy or the classroom must remain two metres apart.</w:t>
      </w:r>
    </w:p>
    <w:p w14:paraId="640C6775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4AE9D164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share student or staff resource</w:t>
      </w:r>
      <w:r>
        <w:rPr>
          <w:rFonts w:ascii="Calibri" w:hAnsi="Calibri"/>
        </w:rPr>
        <w:t xml:space="preserve">s, including classroom items, </w:t>
      </w:r>
      <w:proofErr w:type="gramStart"/>
      <w:r>
        <w:rPr>
          <w:rFonts w:ascii="Calibri" w:hAnsi="Calibri"/>
        </w:rPr>
        <w:t>food</w:t>
      </w:r>
      <w:proofErr w:type="gramEnd"/>
      <w:r>
        <w:rPr>
          <w:rFonts w:ascii="Calibri" w:hAnsi="Calibri"/>
        </w:rPr>
        <w:t xml:space="preserve"> or utensils.</w:t>
      </w:r>
    </w:p>
    <w:p w14:paraId="0712B3A9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73831510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physically touch one another or a member of staff.</w:t>
      </w:r>
    </w:p>
    <w:p w14:paraId="06CBE946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57C0C99E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touch their mouth, eyes or nose other than with a tissue.</w:t>
      </w:r>
    </w:p>
    <w:p w14:paraId="1A038C2A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1524F1F7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Should students need to cough or sneeze then they must </w:t>
      </w:r>
      <w:r>
        <w:rPr>
          <w:rFonts w:ascii="Calibri" w:hAnsi="Calibri"/>
        </w:rPr>
        <w:t>use tissue and follow the hygiene rules “catch it – bin it – kill it”.  Students must place the used tissue immediately into the lidded bin in the classroom or outdoor space.</w:t>
      </w:r>
    </w:p>
    <w:p w14:paraId="456347E1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0CC95098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wash their hands regularly and after having used the toilet, befor</w:t>
      </w:r>
      <w:r>
        <w:rPr>
          <w:rFonts w:ascii="Calibri" w:hAnsi="Calibri"/>
        </w:rPr>
        <w:t>e entering the Academy, before and after eating lunch, before and after breaks, and spend 20 seconds doing this.</w:t>
      </w:r>
    </w:p>
    <w:p w14:paraId="22258022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13B15293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tell someone immediately, should they feel unwell, start to continuously cough, or lose their sense of smell or taste.</w:t>
      </w:r>
    </w:p>
    <w:p w14:paraId="14B98A0D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2CF1D47D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</w:t>
      </w:r>
      <w:r>
        <w:rPr>
          <w:rFonts w:ascii="Calibri" w:hAnsi="Calibri"/>
        </w:rPr>
        <w:t xml:space="preserve"> must not spit, cough or sneeze purposefully at other students or staff.</w:t>
      </w:r>
    </w:p>
    <w:p w14:paraId="547188FD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22A139FD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go to the toilets in groups and must ask to use the toilet facilities.</w:t>
      </w:r>
    </w:p>
    <w:p w14:paraId="1E3A5DDA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402F3DDA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go up to staff members and ask for help; they must raise their hand and be</w:t>
      </w:r>
      <w:r>
        <w:rPr>
          <w:rFonts w:ascii="Calibri" w:hAnsi="Calibri"/>
        </w:rPr>
        <w:t xml:space="preserve"> supported using social distancing measures.</w:t>
      </w:r>
    </w:p>
    <w:p w14:paraId="6F649CE0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01E31E90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indulge in contact games in the yard.</w:t>
      </w:r>
    </w:p>
    <w:p w14:paraId="01181E0F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1545CB38" w14:textId="77777777" w:rsidR="006D2D3C" w:rsidRDefault="007F14CE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Students must not play games in the yard which involve sharing resources.</w:t>
      </w:r>
    </w:p>
    <w:p w14:paraId="3191DC6F" w14:textId="77777777" w:rsidR="006D2D3C" w:rsidRDefault="006D2D3C">
      <w:pPr>
        <w:pStyle w:val="Standard"/>
        <w:jc w:val="both"/>
        <w:rPr>
          <w:rFonts w:ascii="Calibri" w:hAnsi="Calibri"/>
        </w:rPr>
      </w:pPr>
    </w:p>
    <w:p w14:paraId="43C264C6" w14:textId="77777777" w:rsidR="006D2D3C" w:rsidRDefault="007F14CE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Students must not access any area of the Academy beyond their allocated spaces</w:t>
      </w:r>
      <w:r>
        <w:rPr>
          <w:rFonts w:ascii="Calibri" w:hAnsi="Calibri"/>
        </w:rPr>
        <w:t>.</w:t>
      </w:r>
    </w:p>
    <w:p w14:paraId="13A0D2CE" w14:textId="77777777" w:rsidR="006D2D3C" w:rsidRDefault="006D2D3C">
      <w:pPr>
        <w:pStyle w:val="Standard"/>
        <w:jc w:val="both"/>
        <w:rPr>
          <w:rFonts w:hint="eastAsia"/>
        </w:rPr>
      </w:pPr>
    </w:p>
    <w:p w14:paraId="1BC3D845" w14:textId="77777777" w:rsidR="006D2D3C" w:rsidRDefault="007F14CE">
      <w:pPr>
        <w:pStyle w:val="Standard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Should the need for restrictive intervention arise, as outlined in the Academy's Behaviour Policy, the SLT in charge of the Academy will make the decision </w:t>
      </w:r>
      <w:proofErr w:type="gramStart"/>
      <w:r>
        <w:rPr>
          <w:rFonts w:ascii="Calibri" w:hAnsi="Calibri"/>
          <w:color w:val="000000"/>
        </w:rPr>
        <w:t>whether or not</w:t>
      </w:r>
      <w:proofErr w:type="gramEnd"/>
      <w:r>
        <w:rPr>
          <w:rFonts w:ascii="Calibri" w:hAnsi="Calibri"/>
          <w:color w:val="000000"/>
        </w:rPr>
        <w:t xml:space="preserve"> to use restraint.  The preferred course of action will be one of an 'open door allo</w:t>
      </w:r>
      <w:r>
        <w:rPr>
          <w:rFonts w:ascii="Calibri" w:hAnsi="Calibri"/>
          <w:color w:val="000000"/>
        </w:rPr>
        <w:t xml:space="preserve">wing student to leave'.  </w:t>
      </w:r>
    </w:p>
    <w:sectPr w:rsidR="006D2D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B2D4" w14:textId="77777777" w:rsidR="007F14CE" w:rsidRDefault="007F14CE">
      <w:pPr>
        <w:rPr>
          <w:rFonts w:hint="eastAsia"/>
        </w:rPr>
      </w:pPr>
      <w:r>
        <w:separator/>
      </w:r>
    </w:p>
  </w:endnote>
  <w:endnote w:type="continuationSeparator" w:id="0">
    <w:p w14:paraId="18DF33E6" w14:textId="77777777" w:rsidR="007F14CE" w:rsidRDefault="007F14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75F07" w14:textId="77777777" w:rsidR="007F14CE" w:rsidRDefault="007F14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3E80F9" w14:textId="77777777" w:rsidR="007F14CE" w:rsidRDefault="007F14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D3C"/>
    <w:rsid w:val="006D2D3C"/>
    <w:rsid w:val="007F14CE"/>
    <w:rsid w:val="00C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A245"/>
  <w15:docId w15:val="{39078FBE-5A37-4B6D-B019-AD642C63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Downloads/Behaviour%20Policy%20Addendum%20-%20Covid%2019.odt/1799B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1799BC50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Marshall</dc:creator>
  <cp:lastModifiedBy>Joanne</cp:lastModifiedBy>
  <cp:revision>2</cp:revision>
  <cp:lastPrinted>2020-06-03T08:06:00Z</cp:lastPrinted>
  <dcterms:created xsi:type="dcterms:W3CDTF">2020-06-05T11:36:00Z</dcterms:created>
  <dcterms:modified xsi:type="dcterms:W3CDTF">2020-06-05T11:36:00Z</dcterms:modified>
</cp:coreProperties>
</file>